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F653" w14:textId="77777777" w:rsidR="000E31FF" w:rsidRPr="000E31FF" w:rsidRDefault="000E31FF" w:rsidP="000E31F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tr-TR"/>
        </w:rPr>
        <w:t xml:space="preserve">KAPASİTE </w:t>
      </w:r>
      <w:proofErr w:type="gramStart"/>
      <w:r w:rsidRPr="000E31FF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tr-TR"/>
        </w:rPr>
        <w:t>RAPORU :</w:t>
      </w:r>
      <w:proofErr w:type="gramEnd"/>
    </w:p>
    <w:p w14:paraId="1106C571" w14:textId="5B926C1B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 xml:space="preserve">KAPASITE RAPORU </w:t>
      </w:r>
      <w:r w:rsidR="007E6060"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NED</w:t>
      </w:r>
      <w:r w:rsidR="007E6060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İ</w:t>
      </w:r>
      <w:r w:rsidR="007E6060"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R, N</w:t>
      </w:r>
      <w:r w:rsidR="007E6060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İ</w:t>
      </w:r>
      <w:r w:rsidR="007E6060"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Ç</w:t>
      </w:r>
      <w:r w:rsidR="007E6060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İ</w:t>
      </w:r>
      <w:r w:rsidR="007E6060"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N</w:t>
      </w:r>
      <w:r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 xml:space="preserve"> VE NASIL DÜZENLENIR?</w:t>
      </w:r>
    </w:p>
    <w:p w14:paraId="4BD13A1F" w14:textId="77777777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34AF8856" w14:textId="47089A76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proofErr w:type="gramStart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Ülkemizin askeri ve </w:t>
      </w:r>
      <w:r w:rsidR="003629CE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sınai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seferberliğine ilişkin plan ve program çalışmaları ve yurt savunmasında ihtiyaç duyulan maddelerin yurt içi kaynaklarının tespit edilmesinde ve ayrıca ülkemizin </w:t>
      </w:r>
      <w:r w:rsidR="003629CE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hammadde, yardımcı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madde ve üretim potansiyelinin bilinmesi ve sürekli takip edilmesi açısından önemli bir bilgi kaynağı olan Kapasite Raporları, tüm sanayi kuruluşlarının periyodik olarak düzenlettirmek zorunda oldukları belgelerdir. </w:t>
      </w:r>
      <w:proofErr w:type="gramEnd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( 16.06.1975 </w:t>
      </w:r>
      <w:r w:rsidR="003629CE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sayılı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Bakanlar Kurulu </w:t>
      </w:r>
      <w:r w:rsidR="003629CE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Kararı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) 5174 sayılı Kanunun 12/z maddesine göre sanayiciler için kapasite raporları Sanayi Odası veya Sanayi Ticaret Odalarınca düzenlenir. Odalar Birliğinin onayından sonra yürürlüğe girer.</w:t>
      </w:r>
    </w:p>
    <w:p w14:paraId="4D0E133F" w14:textId="77777777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30054715" w14:textId="02AE85C2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Kapasite </w:t>
      </w:r>
      <w:r w:rsidR="003629CE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Raporları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Odaların görevlendirdiği ve içerisine üretim konusu ile ilgili mühendisin bulunduğu Eksper Heyetleri marifetiyle düzenlenir.</w:t>
      </w:r>
      <w:r w:rsidR="003629CE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Düzenleme esnasında Odalar Birliğince </w:t>
      </w:r>
      <w:r w:rsidR="003629CE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hazırlanmış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"Kapasite Esasları" adlı </w:t>
      </w:r>
      <w:proofErr w:type="gramStart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kriterlere</w:t>
      </w:r>
      <w:proofErr w:type="gramEnd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riayet etmek zorunludur.</w:t>
      </w:r>
    </w:p>
    <w:p w14:paraId="5584B962" w14:textId="77777777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5FC8CCC0" w14:textId="088631A0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 xml:space="preserve">NASIL MÜRACAAT </w:t>
      </w:r>
      <w:r w:rsidR="007E6060"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EDİLİR?</w:t>
      </w:r>
    </w:p>
    <w:p w14:paraId="3563CE06" w14:textId="29D2C2D1" w:rsidR="000E31FF" w:rsidRPr="000E31FF" w:rsidRDefault="007E6060" w:rsidP="007E606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Zonguldak Ticaret ve Sanayi</w:t>
      </w:r>
      <w:r w:rsidR="000E31FF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Odasından kapasite raporu almak isteyen sanayicilerin öncelikle Odaya kayıtlı olmaları</w:t>
      </w: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</w:t>
      </w:r>
      <w:r w:rsidR="000E31FF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zorunludur.</w:t>
      </w:r>
      <w:r w:rsidR="000E31FF" w:rsidRPr="000E31FF">
        <w:rPr>
          <w:rFonts w:ascii="Tahoma" w:eastAsia="Times New Roman" w:hAnsi="Tahoma" w:cs="Tahoma"/>
          <w:color w:val="666666"/>
          <w:sz w:val="18"/>
          <w:szCs w:val="18"/>
          <w:bdr w:val="none" w:sz="0" w:space="0" w:color="auto" w:frame="1"/>
          <w:lang w:eastAsia="tr-TR"/>
        </w:rPr>
        <w:br/>
      </w:r>
      <w:r w:rsidR="000E31FF" w:rsidRPr="000E31FF">
        <w:rPr>
          <w:rFonts w:ascii="Tahoma" w:eastAsia="Times New Roman" w:hAnsi="Tahoma" w:cs="Tahoma"/>
          <w:color w:val="666666"/>
          <w:sz w:val="18"/>
          <w:szCs w:val="18"/>
          <w:bdr w:val="none" w:sz="0" w:space="0" w:color="auto" w:frame="1"/>
          <w:lang w:eastAsia="tr-TR"/>
        </w:rPr>
        <w:br/>
      </w:r>
      <w:r w:rsidR="000E31FF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Müracaatta </w:t>
      </w:r>
      <w:r w:rsidR="000E31FF"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(İlk kapasite veya yenileme müracaatlarında)</w:t>
      </w:r>
      <w:r w:rsidR="000E31FF"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 istenen belgeler;    </w:t>
      </w:r>
    </w:p>
    <w:p w14:paraId="50E381B6" w14:textId="1588A2EC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1- İmzaya yetkili kişilerce imzalanmış kapasite raporu düzenleme talep formu </w:t>
      </w:r>
    </w:p>
    <w:p w14:paraId="42F41289" w14:textId="0D85AB25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2- </w:t>
      </w:r>
      <w:r w:rsidR="006C68B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*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Türkiye Odalar ve Borsalar Birliği'nin aşağıdaki hesap numaralarından birine yatırılan </w:t>
      </w:r>
      <w:r w:rsidR="006C68B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2200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TL'lik "kapasite onay ücreti" </w:t>
      </w:r>
      <w:proofErr w:type="gramStart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dekontu</w:t>
      </w:r>
      <w:proofErr w:type="gramEnd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 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718"/>
        <w:gridCol w:w="1616"/>
        <w:gridCol w:w="762"/>
        <w:gridCol w:w="1434"/>
        <w:gridCol w:w="3279"/>
      </w:tblGrid>
      <w:tr w:rsidR="000E31FF" w:rsidRPr="000E31FF" w14:paraId="3A6F5C1F" w14:textId="77777777" w:rsidTr="000E31FF">
        <w:trPr>
          <w:trHeight w:val="300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7EF6F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ALICI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92AC0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9CEC7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ŞUBE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EAFFC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254F4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1D89B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IBANNO</w:t>
            </w:r>
          </w:p>
        </w:tc>
      </w:tr>
      <w:tr w:rsidR="000E31FF" w:rsidRPr="000E31FF" w14:paraId="48166AD1" w14:textId="77777777" w:rsidTr="000E31FF">
        <w:trPr>
          <w:trHeight w:val="300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DD25F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TÜRKİYE ODALAR VE BORSALAR BİRLİĞİ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C80CB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AKBANK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5D65F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BAKANLIKLAR ŞUBESİ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DC032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31529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69072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F74F2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TR350004600153888000069072</w:t>
            </w:r>
          </w:p>
        </w:tc>
      </w:tr>
      <w:tr w:rsidR="000E31FF" w:rsidRPr="000E31FF" w14:paraId="1EACA30B" w14:textId="77777777" w:rsidTr="000E31FF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C9F88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0E272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VAKIFBANK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C188A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MERKEZ ŞUBESİ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639E7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82F9B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2068017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71B3D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TR210001500158007293586413</w:t>
            </w:r>
          </w:p>
        </w:tc>
      </w:tr>
      <w:tr w:rsidR="000E31FF" w:rsidRPr="000E31FF" w14:paraId="7F15B977" w14:textId="77777777" w:rsidTr="000E31FF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79318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2DF1A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T.İŞ BANKASI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5CB0D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AKAY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B8D0F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4201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F6266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785529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EB6C0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TR100006400000142010785529</w:t>
            </w:r>
          </w:p>
        </w:tc>
      </w:tr>
      <w:tr w:rsidR="000E31FF" w:rsidRPr="000E31FF" w14:paraId="01F01B15" w14:textId="77777777" w:rsidTr="000E31FF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902A3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72385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A8C57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AKAY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6DC71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760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3B831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5994350-5032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DDAD0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TR020001000760059943505032</w:t>
            </w:r>
          </w:p>
        </w:tc>
      </w:tr>
      <w:tr w:rsidR="000E31FF" w:rsidRPr="000E31FF" w14:paraId="73FA7333" w14:textId="77777777" w:rsidTr="000E31FF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BACF9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7BD14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HALKBANK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D72F9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ÇUKURAMBAR TİCARİ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0719A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1311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1529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16000038</w:t>
            </w:r>
            <w:proofErr w:type="gramEnd"/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F952C" w14:textId="77777777" w:rsidR="000E31FF" w:rsidRPr="000E31FF" w:rsidRDefault="000E31FF" w:rsidP="000E31FF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tr-TR"/>
              </w:rPr>
              <w:t>TR140001200131100016000038</w:t>
            </w:r>
          </w:p>
        </w:tc>
      </w:tr>
    </w:tbl>
    <w:p w14:paraId="6A2270E6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46520DAF" w14:textId="2856303F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tr-TR"/>
        </w:rPr>
        <w:t>3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- </w:t>
      </w:r>
      <w:r w:rsidR="006C68B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*</w:t>
      </w:r>
      <w:r w:rsidR="003629CE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Zonguldak Ticaret ve Sanayi 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Odası'</w:t>
      </w:r>
      <w:r w:rsidR="003629CE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n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ın aşağıdaki hesap numaralarından birine yatırılan </w:t>
      </w:r>
      <w:r w:rsidR="006C68B2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6500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TL'lik "kapasite tespit ücreti" </w:t>
      </w:r>
      <w:proofErr w:type="gramStart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dekontu</w:t>
      </w:r>
      <w:proofErr w:type="gramEnd"/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,   </w:t>
      </w:r>
    </w:p>
    <w:p w14:paraId="54E3BC27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tbl>
      <w:tblPr>
        <w:tblpPr w:leftFromText="45" w:rightFromText="45" w:vertAnchor="text"/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80"/>
        <w:gridCol w:w="2001"/>
        <w:gridCol w:w="4359"/>
      </w:tblGrid>
      <w:tr w:rsidR="000E31FF" w:rsidRPr="000E31FF" w14:paraId="39BB5471" w14:textId="77777777" w:rsidTr="000E31FF">
        <w:trPr>
          <w:trHeight w:val="30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60C3E" w14:textId="77777777" w:rsidR="000E31FF" w:rsidRPr="000E31FF" w:rsidRDefault="000E31FF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lastRenderedPageBreak/>
              <w:t>ALICI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8BD4" w14:textId="77777777" w:rsidR="000E31FF" w:rsidRPr="000E31FF" w:rsidRDefault="000E31FF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10DAC" w14:textId="77777777" w:rsidR="000E31FF" w:rsidRPr="000E31FF" w:rsidRDefault="000E31FF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ŞUBE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482B" w14:textId="77777777" w:rsidR="000E31FF" w:rsidRPr="000E31FF" w:rsidRDefault="000E31FF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IBAN NO.</w:t>
            </w:r>
          </w:p>
        </w:tc>
      </w:tr>
      <w:tr w:rsidR="003A50F9" w:rsidRPr="000E31FF" w14:paraId="53844DFB" w14:textId="77777777" w:rsidTr="00DC0F2A">
        <w:trPr>
          <w:trHeight w:val="300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33D14" w14:textId="2A81FA25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ZTSO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B13CA" w14:textId="7FCDF3CC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2F8F6" w14:textId="1B0EE501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ZONGULDAK ŞB.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5C145" w14:textId="25740FA3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E31F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08 0001 0001 3130 8854 0650 02</w:t>
            </w:r>
          </w:p>
        </w:tc>
      </w:tr>
      <w:tr w:rsidR="003A50F9" w:rsidRPr="000E31FF" w14:paraId="7C24B7B0" w14:textId="77777777" w:rsidTr="000E31FF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6ED4" w14:textId="77777777" w:rsidR="003A50F9" w:rsidRPr="000E31FF" w:rsidRDefault="003A50F9" w:rsidP="000E31FF">
            <w:pPr>
              <w:spacing w:after="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69EC" w14:textId="44F543AF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İNG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5155" w14:textId="7B0660B5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ZONGULDAK </w:t>
            </w:r>
            <w:r w:rsidRPr="000E31F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ŞB.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1187A" w14:textId="5B262167" w:rsidR="003A50F9" w:rsidRPr="000E31FF" w:rsidRDefault="003A50F9" w:rsidP="000E31FF">
            <w:pPr>
              <w:spacing w:before="75" w:after="150" w:line="360" w:lineRule="atLeast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TR73 0009 9000 3350 1100 1000 01</w:t>
            </w:r>
          </w:p>
        </w:tc>
      </w:tr>
    </w:tbl>
    <w:p w14:paraId="35B4B602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70B735BA" w14:textId="77777777" w:rsidR="000E31FF" w:rsidRPr="000E31FF" w:rsidRDefault="000E31FF" w:rsidP="000E31F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4- Kapasite raporu talebinde bulunan kişinin, firmayı temsile yetkili olduğuna dair imza sirküleri aslı </w:t>
      </w:r>
      <w:r w:rsidRPr="000E31FF">
        <w:rPr>
          <w:rFonts w:ascii="Tahoma" w:eastAsia="Times New Roman" w:hAnsi="Tahoma" w:cs="Tahoma"/>
          <w:color w:val="666666"/>
          <w:sz w:val="18"/>
          <w:szCs w:val="18"/>
          <w:bdr w:val="none" w:sz="0" w:space="0" w:color="auto" w:frame="1"/>
          <w:lang w:eastAsia="tr-TR"/>
        </w:rPr>
        <w:t>ya da noter tasdikli sureti görülmek kaydıyla fotokopisi,</w:t>
      </w:r>
    </w:p>
    <w:p w14:paraId="3F9519F4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5- İşyeri mülkiyetinde ise işyerinin tapu fotokopisi, Organize Sanayi Bölgelerinde bulunan firmalar için tapu veya tapu tahsis belgesi fotokopisi,</w:t>
      </w:r>
    </w:p>
    <w:p w14:paraId="5611895F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6- İşyeri kiralık ise kira kontratı,</w:t>
      </w:r>
    </w:p>
    <w:p w14:paraId="79CFD248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7- Kapasite raporu düzenlenecek işyerindeki (üretim adresindeki) personele ilişkin SGK Hizmet Listesi ve Tahakkuk Fişi,</w:t>
      </w:r>
    </w:p>
    <w:p w14:paraId="34C30D04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8- Ana hesap bazında özet mizan,</w:t>
      </w:r>
    </w:p>
    <w:p w14:paraId="39D72BD8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9- İşyerindeki firma mülkiyetinde olan makine ve teçhizatın Yeminli Mali Müşavir veya Serbest Muhasebeci Mali Müşavir onaylı listesi (Ek:1),</w:t>
      </w:r>
    </w:p>
    <w:p w14:paraId="0EB9CBB2" w14:textId="3F2D37B3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10- Varsa, işyerindeki kiralık makine teçhizatın </w:t>
      </w:r>
      <w:proofErr w:type="gramStart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listesi </w:t>
      </w:r>
      <w:r w:rsidR="00817F5E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,</w:t>
      </w:r>
      <w:proofErr w:type="gramEnd"/>
    </w:p>
    <w:p w14:paraId="08C8376C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11- Kiralık olan makine-teçhizat için kira sözleşmesi ile birlikte tarafların imza sirkülerleri/imza beyannamesi;</w:t>
      </w:r>
    </w:p>
    <w:p w14:paraId="0402CFDA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12- Varsa leasing sözleşmesi, leasinge ait proforma fatura ve ödeme planı,</w:t>
      </w:r>
    </w:p>
    <w:p w14:paraId="7AEC98B6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13- Varsa taşeron sözleşmesi, taşeron firmanın SGK bildirgeleri ve tahakkuk makbuzları,</w:t>
      </w:r>
    </w:p>
    <w:p w14:paraId="61AB78FF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14- Varsa sanayi sicil belgesi fotokopisi,</w:t>
      </w:r>
    </w:p>
    <w:p w14:paraId="0A4DCAA6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15- Vergi levhası fotokopisi,</w:t>
      </w:r>
    </w:p>
    <w:p w14:paraId="6563E705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16- Kalite Belge ve sertifikalarının fotokopileri ( ISO 9000, ISO 14000, ISO 22000 belgesi, CE, Marka tescil belgesi, Patent kullanım belgesi, </w:t>
      </w:r>
      <w:proofErr w:type="spellStart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Know</w:t>
      </w:r>
      <w:proofErr w:type="spellEnd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-how sözleşmesi, Lisans sözleşmesi, Çevre izin belgesi, HACCP belgesi vb.),</w:t>
      </w:r>
    </w:p>
    <w:p w14:paraId="44A284CE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17- Maden ocaklarında maden ruhsatı, ruhsat kiralanmış ise kiralama sözleşmesi,</w:t>
      </w:r>
    </w:p>
    <w:p w14:paraId="29CDB272" w14:textId="7567C1CE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18- Reçine; vernik; tiner, antipas; alüminyum b</w:t>
      </w:r>
      <w:r w:rsidR="007E6060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a</w:t>
      </w: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lyaları; deniz boyaları; aerosol; solvent esaslı yapıştırıcılar; </w:t>
      </w:r>
      <w:proofErr w:type="gramStart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baz</w:t>
      </w:r>
      <w:proofErr w:type="gramEnd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 yağ kullanılmayan hidrolik fren sıvıları, antifriz, benzin-motor katıkları, pas ve korozyon önleyici, madeni yağ katıkları, asfalt emülsiyonlar astarlar, macunlar, pastalar, </w:t>
      </w:r>
      <w:proofErr w:type="spellStart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wakslar</w:t>
      </w:r>
      <w:proofErr w:type="spellEnd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, vb. ürünler için son üç yılının fiili üretim miktarlarını gösterir YMM onaylı belgeler</w:t>
      </w:r>
    </w:p>
    <w:p w14:paraId="53439090" w14:textId="589E3252" w:rsidR="000E31FF" w:rsidRPr="00912E35" w:rsidRDefault="000E31FF" w:rsidP="00912E35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808080" w:themeColor="background1" w:themeShade="80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19- Baz yağ içeren madeni yağ, yağlama müstahzarı ve gres üretenler için YMM onaylı </w:t>
      </w:r>
      <w:r w:rsidRPr="000E31FF">
        <w:rPr>
          <w:rFonts w:ascii="Tahoma" w:eastAsia="Times New Roman" w:hAnsi="Tahoma" w:cs="Tahoma"/>
          <w:color w:val="0000FF"/>
          <w:sz w:val="18"/>
          <w:szCs w:val="18"/>
          <w:u w:val="single"/>
          <w:bdr w:val="none" w:sz="0" w:space="0" w:color="auto" w:frame="1"/>
          <w:lang w:eastAsia="tr-TR"/>
        </w:rPr>
        <w:t xml:space="preserve"> </w:t>
      </w:r>
      <w:r w:rsidR="00812E5F" w:rsidRPr="00912E35">
        <w:rPr>
          <w:rFonts w:ascii="Tahoma" w:eastAsia="Times New Roman" w:hAnsi="Tahoma" w:cs="Tahoma"/>
          <w:color w:val="808080" w:themeColor="background1" w:themeShade="80"/>
          <w:sz w:val="18"/>
          <w:szCs w:val="18"/>
          <w:bdr w:val="none" w:sz="0" w:space="0" w:color="auto" w:frame="1"/>
          <w:lang w:eastAsia="tr-TR"/>
        </w:rPr>
        <w:t>üretim yetkinlik değerlendirme formu</w:t>
      </w:r>
    </w:p>
    <w:p w14:paraId="620DB349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lastRenderedPageBreak/>
        <w:t>20- Yetkili oto tamir ve bakım servisleri için bayi sözleşmesi ve yetki belgesi sureti</w:t>
      </w:r>
    </w:p>
    <w:p w14:paraId="42A3E298" w14:textId="45F0400C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21- YMM ve/veya </w:t>
      </w:r>
      <w:proofErr w:type="spellStart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SMMM</w:t>
      </w:r>
      <w:r w:rsidR="00912E35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’</w:t>
      </w: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nin</w:t>
      </w:r>
      <w:proofErr w:type="spellEnd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 faaliyet belgesi/ruhsatı</w:t>
      </w:r>
    </w:p>
    <w:p w14:paraId="2438AA5A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22- Daha önce başka bir odadan alınmış kapasite raporu varsa fotokopisi.</w:t>
      </w:r>
    </w:p>
    <w:p w14:paraId="2CEBFCF6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74544108" w14:textId="2CD5D9E9" w:rsidR="000E31FF" w:rsidRPr="000E31FF" w:rsidRDefault="000E31FF" w:rsidP="000E31F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FF0000"/>
          <w:sz w:val="18"/>
          <w:szCs w:val="18"/>
          <w:bdr w:val="none" w:sz="0" w:space="0" w:color="auto" w:frame="1"/>
          <w:lang w:eastAsia="tr-TR"/>
        </w:rPr>
        <w:t>Kapasite Raporu müracaatı için gerekli belgeleri Odamıza </w:t>
      </w:r>
      <w:r w:rsidRPr="000E31FF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bdr w:val="none" w:sz="0" w:space="0" w:color="auto" w:frame="1"/>
          <w:lang w:eastAsia="tr-TR"/>
        </w:rPr>
        <w:t>eksiksiz olarak</w:t>
      </w:r>
      <w:r w:rsidRPr="000E31FF">
        <w:rPr>
          <w:rFonts w:ascii="Tahoma" w:eastAsia="Times New Roman" w:hAnsi="Tahoma" w:cs="Tahoma"/>
          <w:color w:val="FF0000"/>
          <w:sz w:val="18"/>
          <w:szCs w:val="18"/>
          <w:bdr w:val="none" w:sz="0" w:space="0" w:color="auto" w:frame="1"/>
          <w:lang w:eastAsia="tr-TR"/>
        </w:rPr>
        <w:t> elden getirebilirsiniz veya </w:t>
      </w:r>
      <w:r w:rsidRPr="000E31FF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u w:val="single"/>
          <w:bdr w:val="none" w:sz="0" w:space="0" w:color="auto" w:frame="1"/>
          <w:lang w:eastAsia="tr-TR"/>
        </w:rPr>
        <w:t>eksiksiz olarak</w:t>
      </w:r>
      <w:r w:rsidRPr="000E31FF">
        <w:rPr>
          <w:rFonts w:ascii="Tahoma" w:eastAsia="Times New Roman" w:hAnsi="Tahoma" w:cs="Tahoma"/>
          <w:color w:val="FF0000"/>
          <w:sz w:val="18"/>
          <w:szCs w:val="18"/>
          <w:bdr w:val="none" w:sz="0" w:space="0" w:color="auto" w:frame="1"/>
          <w:lang w:eastAsia="tr-TR"/>
        </w:rPr>
        <w:t>  </w:t>
      </w:r>
      <w:r w:rsidR="003629CE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tr-TR"/>
        </w:rPr>
        <w:t>evrak</w:t>
      </w:r>
      <w:r w:rsidRPr="000E31FF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tr-TR"/>
        </w:rPr>
        <w:t>@</w:t>
      </w:r>
      <w:proofErr w:type="gramStart"/>
      <w:r w:rsidR="003629CE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tr-TR"/>
        </w:rPr>
        <w:t>ztso</w:t>
      </w:r>
      <w:r w:rsidRPr="000E31FF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tr-TR"/>
        </w:rPr>
        <w:t>.org.tr</w:t>
      </w:r>
      <w:proofErr w:type="gramEnd"/>
      <w:r w:rsidRPr="000E31FF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tr-TR"/>
        </w:rPr>
        <w:t xml:space="preserve"> </w:t>
      </w:r>
      <w:r w:rsidRPr="000E31FF">
        <w:rPr>
          <w:rFonts w:ascii="Tahoma" w:eastAsia="Times New Roman" w:hAnsi="Tahoma" w:cs="Tahoma"/>
          <w:color w:val="FF0000"/>
          <w:sz w:val="18"/>
          <w:szCs w:val="18"/>
          <w:bdr w:val="none" w:sz="0" w:space="0" w:color="auto" w:frame="1"/>
          <w:lang w:eastAsia="tr-TR"/>
        </w:rPr>
        <w:t>e-posta adresine</w:t>
      </w:r>
      <w:r w:rsidRPr="000E31FF">
        <w:rPr>
          <w:rFonts w:ascii="Tahoma" w:eastAsia="Times New Roman" w:hAnsi="Tahoma" w:cs="Tahoma"/>
          <w:color w:val="0000FF"/>
          <w:sz w:val="18"/>
          <w:szCs w:val="18"/>
          <w:bdr w:val="none" w:sz="0" w:space="0" w:color="auto" w:frame="1"/>
          <w:lang w:eastAsia="tr-TR"/>
        </w:rPr>
        <w:t> </w:t>
      </w:r>
      <w:r w:rsidRPr="000E31FF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tr-TR"/>
        </w:rPr>
        <w:t>(konu kısmına firmanın adını belirterek) </w:t>
      </w:r>
      <w:r w:rsidRPr="000E31FF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tr-TR"/>
        </w:rPr>
        <w:t>pdf olarak gönderebilirsiniz.</w:t>
      </w:r>
    </w:p>
    <w:p w14:paraId="5F4FBDAD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p w14:paraId="112C73BC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KAPASİTE RAPORU SURET </w:t>
      </w:r>
      <w:proofErr w:type="gramStart"/>
      <w:r w:rsidRPr="000E31FF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TASDİĞİ :</w:t>
      </w:r>
      <w:proofErr w:type="gramEnd"/>
    </w:p>
    <w:p w14:paraId="7160BDA0" w14:textId="50BA40A4" w:rsidR="000E31FF" w:rsidRPr="000E31FF" w:rsidRDefault="000E31FF" w:rsidP="000E31FF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Hazırlanan orijinal kapasite raporu firmaya </w:t>
      </w:r>
      <w:r w:rsidR="00812E5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>iki</w:t>
      </w:r>
      <w:r w:rsidRPr="000E31FF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tr-TR"/>
        </w:rPr>
        <w:t xml:space="preserve"> nüsha olarak verilmektedir. Raporun geçerli olduğu 2 yıl boyunca talep eden kuruluş ve mercilere onaylı suretlerinin verilmesi gerekmektedir. </w:t>
      </w:r>
    </w:p>
    <w:p w14:paraId="3A3399CD" w14:textId="48434CA3" w:rsidR="006C68B2" w:rsidRDefault="000E31FF" w:rsidP="006C68B2">
      <w:pPr>
        <w:shd w:val="clear" w:color="auto" w:fill="FFFFFF"/>
        <w:spacing w:before="75" w:after="15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proofErr w:type="gramStart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Not : Ücreti</w:t>
      </w:r>
      <w:proofErr w:type="gramEnd"/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 kapasite raporu sayfa başına </w:t>
      </w:r>
      <w:r w:rsidR="00812E5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20</w:t>
      </w: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 xml:space="preserve"> TL </w:t>
      </w:r>
      <w:r w:rsidR="00812E5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olmaktadır.</w:t>
      </w:r>
    </w:p>
    <w:p w14:paraId="58DFDF15" w14:textId="6FE8A391" w:rsidR="006C68B2" w:rsidRPr="006C68B2" w:rsidRDefault="006C68B2" w:rsidP="006C68B2">
      <w:pPr>
        <w:shd w:val="clear" w:color="auto" w:fill="FFFFFF"/>
        <w:spacing w:before="75" w:after="15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*Güncel fiyatlar için lütfen 0372 251 11 11 / 134 ‘ile iletişime geçin</w:t>
      </w:r>
      <w:r w:rsidR="001B6BCA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.</w:t>
      </w:r>
      <w:bookmarkStart w:id="0" w:name="_GoBack"/>
      <w:bookmarkEnd w:id="0"/>
    </w:p>
    <w:p w14:paraId="6375D50F" w14:textId="77777777" w:rsidR="000E31FF" w:rsidRPr="000E31FF" w:rsidRDefault="000E31FF" w:rsidP="000E31FF">
      <w:pPr>
        <w:shd w:val="clear" w:color="auto" w:fill="FFFFFF"/>
        <w:spacing w:before="75" w:after="150" w:line="36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tr-TR"/>
        </w:rPr>
      </w:pPr>
      <w:r w:rsidRPr="000E31FF">
        <w:rPr>
          <w:rFonts w:ascii="Tahoma" w:eastAsia="Times New Roman" w:hAnsi="Tahoma" w:cs="Tahoma"/>
          <w:color w:val="666666"/>
          <w:sz w:val="18"/>
          <w:szCs w:val="18"/>
          <w:lang w:eastAsia="tr-TR"/>
        </w:rPr>
        <w:t> </w:t>
      </w:r>
    </w:p>
    <w:sectPr w:rsidR="000E31FF" w:rsidRPr="000E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9D7"/>
    <w:multiLevelType w:val="hybridMultilevel"/>
    <w:tmpl w:val="D5D4E362"/>
    <w:lvl w:ilvl="0" w:tplc="D7BA87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024C"/>
    <w:multiLevelType w:val="hybridMultilevel"/>
    <w:tmpl w:val="34CE2CC6"/>
    <w:lvl w:ilvl="0" w:tplc="853CE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C"/>
    <w:rsid w:val="000E31FF"/>
    <w:rsid w:val="001B6BCA"/>
    <w:rsid w:val="00200103"/>
    <w:rsid w:val="00325187"/>
    <w:rsid w:val="003629CE"/>
    <w:rsid w:val="003A50F9"/>
    <w:rsid w:val="006C68B2"/>
    <w:rsid w:val="007E6060"/>
    <w:rsid w:val="00812E5F"/>
    <w:rsid w:val="00817F5E"/>
    <w:rsid w:val="0085457C"/>
    <w:rsid w:val="00912E35"/>
    <w:rsid w:val="00D53362"/>
    <w:rsid w:val="00D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A2487"/>
  <w15:chartTrackingRefBased/>
  <w15:docId w15:val="{EAD3A1A1-FE1B-43BB-91F1-AAE773F0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31F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E31F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E31FF"/>
    <w:rPr>
      <w:i/>
      <w:iCs/>
    </w:rPr>
  </w:style>
  <w:style w:type="paragraph" w:styleId="ListeParagraf">
    <w:name w:val="List Paragraph"/>
    <w:basedOn w:val="Normal"/>
    <w:uiPriority w:val="34"/>
    <w:qFormat/>
    <w:rsid w:val="006C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A72D-F83B-45BD-9C1B-11417FFD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Burock</cp:lastModifiedBy>
  <cp:revision>6</cp:revision>
  <dcterms:created xsi:type="dcterms:W3CDTF">2022-08-29T06:09:00Z</dcterms:created>
  <dcterms:modified xsi:type="dcterms:W3CDTF">2023-11-07T08:38:00Z</dcterms:modified>
</cp:coreProperties>
</file>